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79F2" w14:textId="77777777" w:rsidR="00D21AA0" w:rsidRDefault="00D21AA0">
      <w:pPr>
        <w:jc w:val="center"/>
        <w:rPr>
          <w:b/>
          <w:sz w:val="26"/>
          <w:szCs w:val="26"/>
        </w:rPr>
      </w:pPr>
    </w:p>
    <w:p w14:paraId="12272ECB" w14:textId="77777777" w:rsidR="00D21AA0" w:rsidRDefault="00D21AA0">
      <w:pPr>
        <w:jc w:val="center"/>
        <w:rPr>
          <w:b/>
          <w:sz w:val="26"/>
          <w:szCs w:val="26"/>
        </w:rPr>
      </w:pPr>
    </w:p>
    <w:p w14:paraId="00000001" w14:textId="60B4C645" w:rsidR="008416AA" w:rsidRDefault="00AF66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Jedna trzecia firm nadal nie wie, czym jest dyrektywa MCP. A zegar tyka</w:t>
      </w:r>
    </w:p>
    <w:p w14:paraId="00000002" w14:textId="77777777" w:rsidR="008416AA" w:rsidRDefault="008416AA">
      <w:pPr>
        <w:rPr>
          <w:b/>
        </w:rPr>
      </w:pPr>
    </w:p>
    <w:p w14:paraId="00000003" w14:textId="77777777" w:rsidR="008416AA" w:rsidRDefault="008416AA">
      <w:pPr>
        <w:rPr>
          <w:b/>
        </w:rPr>
      </w:pPr>
    </w:p>
    <w:p w14:paraId="00000004" w14:textId="77777777" w:rsidR="008416AA" w:rsidRDefault="00AF66CB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Uchwalone przez władze europejskiej wspólnoty zapisy dyrektywy MCP już obowiązują w przypadku nowych firm.</w:t>
      </w:r>
    </w:p>
    <w:p w14:paraId="00000005" w14:textId="77777777" w:rsidR="008416AA" w:rsidRDefault="00AF66CB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Coraz bliżej jest też do granicznych dat dostosowania już funkcjonujących przedsiębiorstw.</w:t>
      </w:r>
    </w:p>
    <w:p w14:paraId="00000006" w14:textId="77777777" w:rsidR="008416AA" w:rsidRDefault="00AF66CB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Jaki dziś jest stan wiedzy wśród osób decyzyjnych? Przyglą</w:t>
      </w:r>
      <w:r>
        <w:rPr>
          <w:b/>
        </w:rPr>
        <w:t>damy się danym.</w:t>
      </w:r>
    </w:p>
    <w:p w14:paraId="00000007" w14:textId="77777777" w:rsidR="008416AA" w:rsidRDefault="008416AA">
      <w:pPr>
        <w:rPr>
          <w:b/>
        </w:rPr>
      </w:pPr>
    </w:p>
    <w:p w14:paraId="00000008" w14:textId="77777777" w:rsidR="008416AA" w:rsidRDefault="008416AA">
      <w:pPr>
        <w:rPr>
          <w:b/>
        </w:rPr>
      </w:pPr>
    </w:p>
    <w:p w14:paraId="00000009" w14:textId="77777777" w:rsidR="008416AA" w:rsidRDefault="008416AA">
      <w:pPr>
        <w:rPr>
          <w:b/>
        </w:rPr>
      </w:pPr>
    </w:p>
    <w:p w14:paraId="0000000A" w14:textId="77777777" w:rsidR="008416AA" w:rsidRDefault="00AF66CB">
      <w:pPr>
        <w:jc w:val="both"/>
      </w:pPr>
      <w:r>
        <w:t xml:space="preserve">Transformacja energetyczna dzieje się tu i teraz, głównie za sprawą przepisów uchwalonych przez władze Unii Europejskiej. Dyrektywa MCP (z ang. Medium </w:t>
      </w:r>
      <w:proofErr w:type="spellStart"/>
      <w:r>
        <w:t>Combustion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) to skrócona nazwa dokumentu Parlamentu Europejskiego i Rady Europy </w:t>
      </w:r>
      <w:r>
        <w:t xml:space="preserve">z 2015 r. w sprawie ograniczenia emisji niektórych zanieczyszczeń do powietrza ze średnich obiektów energetycznego spalania. To ważny element w drodze do </w:t>
      </w:r>
      <w:proofErr w:type="spellStart"/>
      <w:r>
        <w:t>zeroemisyjności</w:t>
      </w:r>
      <w:proofErr w:type="spellEnd"/>
      <w:r>
        <w:t xml:space="preserve"> w 2050 roku. Nowe przepisy zakładają dostosowanie zakładów do nowych norm emisji:</w:t>
      </w:r>
    </w:p>
    <w:p w14:paraId="0000000B" w14:textId="77777777" w:rsidR="008416AA" w:rsidRDefault="00AF66CB">
      <w:pPr>
        <w:numPr>
          <w:ilvl w:val="0"/>
          <w:numId w:val="9"/>
        </w:numPr>
        <w:rPr>
          <w:color w:val="000000"/>
        </w:rPr>
      </w:pPr>
      <w:r>
        <w:t xml:space="preserve">1 I </w:t>
      </w:r>
      <w:r>
        <w:t>2025 r. – dla instalacji o mocy większej niż 5 MW.</w:t>
      </w:r>
    </w:p>
    <w:p w14:paraId="0000000C" w14:textId="77777777" w:rsidR="008416AA" w:rsidRDefault="00AF66CB">
      <w:pPr>
        <w:numPr>
          <w:ilvl w:val="0"/>
          <w:numId w:val="9"/>
        </w:numPr>
        <w:rPr>
          <w:color w:val="000000"/>
        </w:rPr>
      </w:pPr>
      <w:r>
        <w:t>1 I 2030 r. – dla instalacji o mocy nie mniejszej niż 1 MW i nie większej niż 5 MW.</w:t>
      </w:r>
    </w:p>
    <w:p w14:paraId="0000000D" w14:textId="77777777" w:rsidR="008416AA" w:rsidRDefault="008416AA">
      <w:pPr>
        <w:jc w:val="both"/>
      </w:pPr>
    </w:p>
    <w:p w14:paraId="0000000E" w14:textId="77777777" w:rsidR="008416AA" w:rsidRDefault="00AF66CB">
      <w:pPr>
        <w:jc w:val="both"/>
      </w:pPr>
      <w:r>
        <w:t>W praktyce zapisy dyrektywy oznaczają budowę nowych instalacji zgodnie z nowymi, restrykcyjnymi wymogami emisji określon</w:t>
      </w:r>
      <w:r>
        <w:t>ymi przez jej zapisy oraz dostosowanie do nich już istniejących urządzeń. Można to zrobić poprzez budowę instalacji odsiarczania i montaż odpowiednich filtrów odpylających, albo zmianę technologii energetycznych oraz stosowanego paliwa.</w:t>
      </w:r>
    </w:p>
    <w:p w14:paraId="0000000F" w14:textId="77777777" w:rsidR="008416AA" w:rsidRDefault="00AF66CB">
      <w:pPr>
        <w:jc w:val="both"/>
      </w:pPr>
      <w:r>
        <w:t>Jako nowe definiuje</w:t>
      </w:r>
      <w:r>
        <w:t xml:space="preserve"> się instalacje powstałe po 19 grudnia 2018 r. W tym przypadku wytyczne dyrektywy mają zastosowanie od pierwszego dnia działania instalacji.</w:t>
      </w:r>
    </w:p>
    <w:p w14:paraId="00000010" w14:textId="77777777" w:rsidR="008416AA" w:rsidRDefault="008416AA">
      <w:pPr>
        <w:jc w:val="both"/>
      </w:pPr>
    </w:p>
    <w:p w14:paraId="00000011" w14:textId="77777777" w:rsidR="008416AA" w:rsidRDefault="008416AA">
      <w:pPr>
        <w:jc w:val="both"/>
      </w:pPr>
    </w:p>
    <w:p w14:paraId="00000012" w14:textId="77777777" w:rsidR="008416AA" w:rsidRDefault="00AF66CB">
      <w:pPr>
        <w:jc w:val="both"/>
        <w:rPr>
          <w:b/>
        </w:rPr>
      </w:pPr>
      <w:r>
        <w:rPr>
          <w:b/>
        </w:rPr>
        <w:t>Nowe prawo, a stan wiedzy</w:t>
      </w:r>
    </w:p>
    <w:p w14:paraId="00000013" w14:textId="77777777" w:rsidR="008416AA" w:rsidRDefault="008416AA">
      <w:pPr>
        <w:jc w:val="both"/>
      </w:pPr>
    </w:p>
    <w:p w14:paraId="00000014" w14:textId="61C4C9D9" w:rsidR="008416AA" w:rsidRDefault="00AF66CB">
      <w:pPr>
        <w:jc w:val="both"/>
      </w:pPr>
      <w:r>
        <w:t>To, jak firmy produkcyjne się przygotowują do nowych regulacji sprawdził DUON wraz z a</w:t>
      </w:r>
      <w:r>
        <w:t xml:space="preserve">gencją badawczą </w:t>
      </w:r>
      <w:proofErr w:type="spellStart"/>
      <w:r>
        <w:t>Keralla</w:t>
      </w:r>
      <w:proofErr w:type="spellEnd"/>
      <w:r>
        <w:t xml:space="preserve"> na przełomie lipca i sierpnia bieżącego roku, przeprowadzając pogłębione wywiady z przedstawicielami firm produkcyjnych z różnych sektorów: (m. in. spożywczego, </w:t>
      </w:r>
      <w:proofErr w:type="spellStart"/>
      <w:r>
        <w:t>automotive</w:t>
      </w:r>
      <w:proofErr w:type="spellEnd"/>
      <w:r>
        <w:t xml:space="preserve">, przemysłu). </w:t>
      </w:r>
      <w:r w:rsidR="00D21AA0">
        <w:t>Wyniki badania</w:t>
      </w:r>
      <w:r>
        <w:t xml:space="preserve"> “Transformacja energetyczna w p</w:t>
      </w:r>
      <w:r>
        <w:t>olskich firmach produkcyjnych” mogą dać do myślenia.</w:t>
      </w:r>
    </w:p>
    <w:p w14:paraId="00000015" w14:textId="77777777" w:rsidR="008416AA" w:rsidRDefault="00AF66CB">
      <w:pPr>
        <w:jc w:val="both"/>
      </w:pPr>
      <w:r>
        <w:rPr>
          <w:i/>
        </w:rPr>
        <w:t>- Okazuje się, że 4/10 badanych przedstawicieli firm jeszcze nie zapoznało się z zapisami dyrektywy, która może być wiążąca dla nich w ciągu zaledwie 4 lat. Tymczasem czas wdrożenia nowego źródła zasilan</w:t>
      </w:r>
      <w:r>
        <w:rPr>
          <w:i/>
        </w:rPr>
        <w:t>ia to proces, który może trwać, jak np. w przypadku gazu około trzech lat. Co więcej, spośród osób, które z dokumentami się zapoznały, dla około 1/3 ich zapisy są niejasne, więc można wysunąć wniosek, że osoby te nie mają pełnej świadomości, jakie zmiany i</w:t>
      </w:r>
      <w:r>
        <w:rPr>
          <w:i/>
        </w:rPr>
        <w:t>ch czekają. To z kolei naraża dane przedsiębiorstwa na spore ryzyko wiążące się z karami lub nawet zamknięciem zakładu</w:t>
      </w:r>
      <w:r>
        <w:t xml:space="preserve"> - mówi </w:t>
      </w:r>
      <w:r>
        <w:rPr>
          <w:b/>
        </w:rPr>
        <w:t xml:space="preserve">Krzysztof Kowalski, Prezes Zarządu </w:t>
      </w:r>
      <w:proofErr w:type="spellStart"/>
      <w:r>
        <w:rPr>
          <w:b/>
        </w:rPr>
        <w:t>Duon</w:t>
      </w:r>
      <w:proofErr w:type="spellEnd"/>
      <w:r>
        <w:rPr>
          <w:b/>
        </w:rPr>
        <w:t xml:space="preserve"> Dystrybucja</w:t>
      </w:r>
      <w:r>
        <w:t>.</w:t>
      </w:r>
    </w:p>
    <w:p w14:paraId="00000016" w14:textId="77777777" w:rsidR="008416AA" w:rsidRDefault="008416AA">
      <w:pPr>
        <w:jc w:val="both"/>
      </w:pPr>
    </w:p>
    <w:p w14:paraId="00000017" w14:textId="77777777" w:rsidR="008416AA" w:rsidRDefault="008416AA">
      <w:pPr>
        <w:rPr>
          <w:b/>
        </w:rPr>
      </w:pPr>
    </w:p>
    <w:p w14:paraId="00000018" w14:textId="77777777" w:rsidR="008416AA" w:rsidRDefault="00AF66CB">
      <w:pPr>
        <w:rPr>
          <w:b/>
        </w:rPr>
      </w:pPr>
      <w:r>
        <w:rPr>
          <w:b/>
        </w:rPr>
        <w:t>Stan wiedzy, a realne działania</w:t>
      </w:r>
    </w:p>
    <w:p w14:paraId="00000019" w14:textId="77777777" w:rsidR="008416AA" w:rsidRDefault="008416AA">
      <w:pPr>
        <w:rPr>
          <w:b/>
        </w:rPr>
      </w:pPr>
    </w:p>
    <w:p w14:paraId="0000001A" w14:textId="77777777" w:rsidR="008416AA" w:rsidRDefault="00AF66CB">
      <w:pPr>
        <w:jc w:val="both"/>
      </w:pPr>
      <w:r>
        <w:t>Zapoznanie się z zapisami dyrektywy to pie</w:t>
      </w:r>
      <w:r>
        <w:t>rwszy krok w drodze do sprostania jej wymogom, natomiast równie istotne jest to, w jaki sposób osoby decyzyjne wiedzę spożytkują. Zwłaszcza, że działania, o których mowa wiążą się z ważnymi ruchami w firmie. Jak wygląda to dziś?</w:t>
      </w:r>
    </w:p>
    <w:p w14:paraId="0000001B" w14:textId="77777777" w:rsidR="008416AA" w:rsidRDefault="00AF66CB">
      <w:pPr>
        <w:jc w:val="both"/>
      </w:pPr>
      <w:r>
        <w:rPr>
          <w:i/>
        </w:rPr>
        <w:t xml:space="preserve">- Z wywiadów, jakie przeprowadziliśmy z przedstawicielami firm wynika, że aż 85 proc. znajduje się przed zmianami, a zaledwie 15 proc. już je wdraża. Wyniki badania pokazują, że wdrożenie zmian znajduje się na zupełnie wczesnym etapie </w:t>
      </w:r>
      <w:r>
        <w:t xml:space="preserve">- dodaje </w:t>
      </w:r>
      <w:r>
        <w:rPr>
          <w:b/>
        </w:rPr>
        <w:t>Krzysztof Ko</w:t>
      </w:r>
      <w:r>
        <w:rPr>
          <w:b/>
        </w:rPr>
        <w:t>walski</w:t>
      </w:r>
      <w:r>
        <w:t>.</w:t>
      </w:r>
    </w:p>
    <w:p w14:paraId="0000001C" w14:textId="77777777" w:rsidR="008416AA" w:rsidRDefault="008416AA"/>
    <w:p w14:paraId="0000001D" w14:textId="77777777" w:rsidR="008416AA" w:rsidRDefault="00AF66CB">
      <w:r>
        <w:t>Status przed wdrożeniem zmian może mieć jednak różne oblicza, co również potwierdzają dane wynikające z wywiadów i deklaracje:</w:t>
      </w:r>
    </w:p>
    <w:p w14:paraId="0000001E" w14:textId="77777777" w:rsidR="008416AA" w:rsidRDefault="00AF66CB">
      <w:pPr>
        <w:widowControl w:val="0"/>
        <w:numPr>
          <w:ilvl w:val="1"/>
          <w:numId w:val="1"/>
        </w:numPr>
        <w:spacing w:line="240" w:lineRule="auto"/>
      </w:pPr>
      <w:r>
        <w:t>38,5% - mamy wybrane firmy, które wdrożą zmiany</w:t>
      </w:r>
    </w:p>
    <w:p w14:paraId="0000001F" w14:textId="77777777" w:rsidR="008416AA" w:rsidRDefault="00AF66CB">
      <w:pPr>
        <w:widowControl w:val="0"/>
        <w:numPr>
          <w:ilvl w:val="1"/>
          <w:numId w:val="1"/>
        </w:numPr>
        <w:spacing w:line="240" w:lineRule="auto"/>
      </w:pPr>
      <w:r>
        <w:t>28,2 % - zapoznaje się z zapisami dyrektyw</w:t>
      </w:r>
    </w:p>
    <w:p w14:paraId="00000020" w14:textId="77777777" w:rsidR="008416AA" w:rsidRDefault="00AF66CB">
      <w:pPr>
        <w:widowControl w:val="0"/>
        <w:numPr>
          <w:ilvl w:val="1"/>
          <w:numId w:val="1"/>
        </w:numPr>
        <w:spacing w:line="240" w:lineRule="auto"/>
      </w:pPr>
      <w:r>
        <w:t>15,4 % - jest na etapie plano</w:t>
      </w:r>
      <w:r>
        <w:t>wania</w:t>
      </w:r>
    </w:p>
    <w:p w14:paraId="00000021" w14:textId="77777777" w:rsidR="008416AA" w:rsidRDefault="00AF66CB">
      <w:pPr>
        <w:widowControl w:val="0"/>
        <w:numPr>
          <w:ilvl w:val="1"/>
          <w:numId w:val="1"/>
        </w:numPr>
        <w:spacing w:line="240" w:lineRule="auto"/>
      </w:pPr>
      <w:r>
        <w:t>2,5% - brak planu</w:t>
      </w:r>
    </w:p>
    <w:p w14:paraId="00000022" w14:textId="77777777" w:rsidR="008416AA" w:rsidRDefault="008416AA">
      <w:pPr>
        <w:widowControl w:val="0"/>
        <w:spacing w:line="240" w:lineRule="auto"/>
      </w:pPr>
    </w:p>
    <w:p w14:paraId="00000023" w14:textId="7A4184A3" w:rsidR="008416AA" w:rsidRDefault="00AF66CB">
      <w:pPr>
        <w:jc w:val="both"/>
      </w:pPr>
      <w:r>
        <w:t>Zmiana źródła zasilania wiąże się z wieloma wyzwaniami, nie tylko związanymi z finansami, ale też formalnościami, potrzebami szkoleń kadry, znacznych przeobrażeń wewnątrz organizacji. Dla niemal połowy ankietowanych wpływ dekarboni</w:t>
      </w:r>
      <w:r>
        <w:t xml:space="preserve">zacji na firmę oceniany jest jako rewolucyjny (48,7 proc.), czyli mający wpływ na cały model biznesowy. </w:t>
      </w:r>
      <w:r>
        <w:rPr>
          <w:i/>
        </w:rPr>
        <w:t>- Tak istotnych zmian nie da się wdrożyć z dnia na dzień. Dlatego też powyższe liczby powinny być sygnałem alarmowym i przyczyną do rozpoczęcia bardziej</w:t>
      </w:r>
      <w:r>
        <w:rPr>
          <w:i/>
        </w:rPr>
        <w:t xml:space="preserve"> intensywnych działań w drodze do obniżenia emisji. Ważnym paliwem pomostowym może być gaz </w:t>
      </w:r>
      <w:r>
        <w:t xml:space="preserve">- kończy </w:t>
      </w:r>
      <w:r w:rsidR="00EB0E3C">
        <w:t>P</w:t>
      </w:r>
      <w:r>
        <w:t xml:space="preserve">rezes </w:t>
      </w:r>
      <w:r w:rsidR="00EB0E3C">
        <w:t>Z</w:t>
      </w:r>
      <w:r>
        <w:t xml:space="preserve">arządu </w:t>
      </w:r>
      <w:proofErr w:type="spellStart"/>
      <w:r>
        <w:t>Duon</w:t>
      </w:r>
      <w:proofErr w:type="spellEnd"/>
      <w:r>
        <w:t>.</w:t>
      </w:r>
    </w:p>
    <w:p w14:paraId="00000024" w14:textId="218F80BF" w:rsidR="008416AA" w:rsidRDefault="008416AA">
      <w:pPr>
        <w:rPr>
          <w:rFonts w:ascii="Calibri" w:eastAsia="Calibri" w:hAnsi="Calibri" w:cs="Calibri"/>
        </w:rPr>
      </w:pPr>
    </w:p>
    <w:p w14:paraId="194AE54C" w14:textId="2B813DE8" w:rsidR="00D21AA0" w:rsidRDefault="00D21AA0">
      <w:pPr>
        <w:rPr>
          <w:rFonts w:ascii="Calibri" w:eastAsia="Calibri" w:hAnsi="Calibri" w:cs="Calibri"/>
        </w:rPr>
      </w:pPr>
    </w:p>
    <w:p w14:paraId="1830A8A1" w14:textId="1DC1D692" w:rsidR="00D21AA0" w:rsidRDefault="00D21AA0">
      <w:pPr>
        <w:rPr>
          <w:rFonts w:ascii="Calibri" w:eastAsia="Calibri" w:hAnsi="Calibri" w:cs="Calibri"/>
        </w:rPr>
      </w:pPr>
    </w:p>
    <w:p w14:paraId="30516DB7" w14:textId="3EEAD4AE" w:rsidR="00D21AA0" w:rsidRDefault="00D21AA0">
      <w:pPr>
        <w:rPr>
          <w:rFonts w:ascii="Calibri" w:eastAsia="Calibri" w:hAnsi="Calibri" w:cs="Calibri"/>
        </w:rPr>
      </w:pPr>
    </w:p>
    <w:p w14:paraId="51EDF0D3" w14:textId="303CB1C9" w:rsidR="00D21AA0" w:rsidRDefault="00D21AA0">
      <w:pPr>
        <w:rPr>
          <w:rFonts w:ascii="Calibri" w:eastAsia="Calibri" w:hAnsi="Calibri" w:cs="Calibri"/>
        </w:rPr>
      </w:pPr>
    </w:p>
    <w:p w14:paraId="237D2B69" w14:textId="77777777" w:rsidR="00D21AA0" w:rsidRDefault="00D21AA0">
      <w:pPr>
        <w:rPr>
          <w:rFonts w:ascii="Calibri" w:eastAsia="Calibri" w:hAnsi="Calibri" w:cs="Calibri"/>
        </w:rPr>
      </w:pPr>
    </w:p>
    <w:p w14:paraId="0ACE0680" w14:textId="1CDC13CD" w:rsidR="00D21AA0" w:rsidRDefault="00D21AA0">
      <w:pPr>
        <w:rPr>
          <w:rFonts w:ascii="Calibri" w:eastAsia="Calibri" w:hAnsi="Calibri" w:cs="Calibri"/>
        </w:rPr>
      </w:pPr>
    </w:p>
    <w:p w14:paraId="41F054E6" w14:textId="3BF5C296" w:rsidR="00D21AA0" w:rsidRDefault="00D21AA0">
      <w:pPr>
        <w:rPr>
          <w:rFonts w:ascii="Calibri" w:eastAsia="Calibri" w:hAnsi="Calibri" w:cs="Calibri"/>
        </w:rPr>
      </w:pPr>
    </w:p>
    <w:p w14:paraId="78B5D79D" w14:textId="77777777" w:rsidR="00D21AA0" w:rsidRPr="00D80C5C" w:rsidRDefault="00D21AA0" w:rsidP="00D21AA0">
      <w:pPr>
        <w:spacing w:line="240" w:lineRule="auto"/>
        <w:jc w:val="right"/>
        <w:rPr>
          <w:b/>
          <w:sz w:val="18"/>
          <w:szCs w:val="18"/>
        </w:rPr>
      </w:pPr>
      <w:r w:rsidRPr="00D80C5C">
        <w:rPr>
          <w:b/>
          <w:sz w:val="18"/>
          <w:szCs w:val="18"/>
        </w:rPr>
        <w:t>Kontakt dla mediów:</w:t>
      </w:r>
    </w:p>
    <w:p w14:paraId="731DABAD" w14:textId="77777777" w:rsidR="00D21AA0" w:rsidRPr="00E45939" w:rsidRDefault="00D21AA0" w:rsidP="00D21AA0">
      <w:pPr>
        <w:spacing w:line="240" w:lineRule="auto"/>
        <w:jc w:val="right"/>
        <w:rPr>
          <w:sz w:val="18"/>
          <w:szCs w:val="18"/>
        </w:rPr>
      </w:pPr>
      <w:r w:rsidRPr="00E45939">
        <w:rPr>
          <w:sz w:val="18"/>
          <w:szCs w:val="18"/>
        </w:rPr>
        <w:t xml:space="preserve">Karol Maćkowiak </w:t>
      </w:r>
    </w:p>
    <w:p w14:paraId="544FFF9C" w14:textId="77777777" w:rsidR="00D21AA0" w:rsidRPr="00E45939" w:rsidRDefault="00D21AA0" w:rsidP="00D21AA0">
      <w:pPr>
        <w:spacing w:line="240" w:lineRule="auto"/>
        <w:jc w:val="right"/>
        <w:rPr>
          <w:sz w:val="18"/>
          <w:szCs w:val="18"/>
        </w:rPr>
      </w:pPr>
      <w:r w:rsidRPr="00E45939">
        <w:rPr>
          <w:sz w:val="18"/>
          <w:szCs w:val="18"/>
        </w:rPr>
        <w:t>PR Manager</w:t>
      </w:r>
    </w:p>
    <w:p w14:paraId="1C0DF5F1" w14:textId="77777777" w:rsidR="00D21AA0" w:rsidRPr="00E45939" w:rsidRDefault="00D21AA0" w:rsidP="00D21AA0">
      <w:pPr>
        <w:spacing w:line="240" w:lineRule="auto"/>
        <w:jc w:val="right"/>
        <w:rPr>
          <w:color w:val="1155CC"/>
          <w:sz w:val="18"/>
          <w:szCs w:val="18"/>
        </w:rPr>
      </w:pPr>
      <w:r w:rsidRPr="00E45939">
        <w:rPr>
          <w:color w:val="1155CC"/>
          <w:sz w:val="18"/>
          <w:szCs w:val="18"/>
        </w:rPr>
        <w:t>karol.mackowiak@dotrelations.pl</w:t>
      </w:r>
    </w:p>
    <w:p w14:paraId="5EA0D21A" w14:textId="40E4FB15" w:rsidR="00D21AA0" w:rsidRPr="00E45939" w:rsidRDefault="00D21AA0" w:rsidP="00D21AA0">
      <w:pPr>
        <w:spacing w:line="240" w:lineRule="auto"/>
        <w:jc w:val="right"/>
        <w:rPr>
          <w:b/>
          <w:sz w:val="18"/>
          <w:szCs w:val="18"/>
        </w:rPr>
      </w:pPr>
      <w:r w:rsidRPr="00E45939">
        <w:rPr>
          <w:sz w:val="18"/>
          <w:szCs w:val="18"/>
        </w:rPr>
        <w:t>tel. +48 690 033</w:t>
      </w:r>
      <w:r>
        <w:rPr>
          <w:sz w:val="18"/>
          <w:szCs w:val="18"/>
        </w:rPr>
        <w:t> </w:t>
      </w:r>
      <w:r w:rsidRPr="00E45939">
        <w:rPr>
          <w:sz w:val="18"/>
          <w:szCs w:val="18"/>
        </w:rPr>
        <w:t>116</w:t>
      </w:r>
    </w:p>
    <w:p w14:paraId="5E36D5D3" w14:textId="77777777" w:rsidR="00D21AA0" w:rsidRDefault="00D21AA0">
      <w:pPr>
        <w:rPr>
          <w:rFonts w:ascii="Calibri" w:eastAsia="Calibri" w:hAnsi="Calibri" w:cs="Calibri"/>
        </w:rPr>
      </w:pPr>
    </w:p>
    <w:p w14:paraId="00000025" w14:textId="77777777" w:rsidR="008416AA" w:rsidRDefault="008416AA">
      <w:pPr>
        <w:rPr>
          <w:rFonts w:ascii="Calibri" w:eastAsia="Calibri" w:hAnsi="Calibri" w:cs="Calibri"/>
        </w:rPr>
      </w:pPr>
    </w:p>
    <w:p w14:paraId="00000026" w14:textId="77777777" w:rsidR="008416AA" w:rsidRDefault="008416AA">
      <w:pPr>
        <w:rPr>
          <w:rFonts w:ascii="Calibri" w:eastAsia="Calibri" w:hAnsi="Calibri" w:cs="Calibri"/>
        </w:rPr>
      </w:pPr>
    </w:p>
    <w:p w14:paraId="00000027" w14:textId="77777777" w:rsidR="008416AA" w:rsidRDefault="008416AA">
      <w:pPr>
        <w:rPr>
          <w:rFonts w:ascii="Calibri" w:eastAsia="Calibri" w:hAnsi="Calibri" w:cs="Calibri"/>
        </w:rPr>
      </w:pPr>
    </w:p>
    <w:p w14:paraId="00000028" w14:textId="77777777" w:rsidR="008416AA" w:rsidRDefault="008416AA">
      <w:pPr>
        <w:rPr>
          <w:rFonts w:ascii="Calibri" w:eastAsia="Calibri" w:hAnsi="Calibri" w:cs="Calibri"/>
        </w:rPr>
      </w:pPr>
    </w:p>
    <w:p w14:paraId="00000029" w14:textId="77777777" w:rsidR="008416AA" w:rsidRDefault="008416AA">
      <w:pPr>
        <w:rPr>
          <w:rFonts w:ascii="Calibri" w:eastAsia="Calibri" w:hAnsi="Calibri" w:cs="Calibri"/>
        </w:rPr>
      </w:pPr>
    </w:p>
    <w:p w14:paraId="0000002A" w14:textId="77777777" w:rsidR="008416AA" w:rsidRDefault="008416AA">
      <w:pPr>
        <w:rPr>
          <w:rFonts w:ascii="Calibri" w:eastAsia="Calibri" w:hAnsi="Calibri" w:cs="Calibri"/>
        </w:rPr>
      </w:pPr>
    </w:p>
    <w:p w14:paraId="0000002B" w14:textId="77777777" w:rsidR="008416AA" w:rsidRDefault="008416AA">
      <w:pPr>
        <w:rPr>
          <w:rFonts w:ascii="Calibri" w:eastAsia="Calibri" w:hAnsi="Calibri" w:cs="Calibri"/>
        </w:rPr>
      </w:pPr>
    </w:p>
    <w:p w14:paraId="0000002C" w14:textId="77777777" w:rsidR="008416AA" w:rsidRDefault="008416AA">
      <w:pPr>
        <w:rPr>
          <w:rFonts w:ascii="Calibri" w:eastAsia="Calibri" w:hAnsi="Calibri" w:cs="Calibri"/>
        </w:rPr>
      </w:pPr>
    </w:p>
    <w:p w14:paraId="0000002D" w14:textId="77777777" w:rsidR="008416AA" w:rsidRDefault="008416AA">
      <w:pPr>
        <w:rPr>
          <w:rFonts w:ascii="Calibri" w:eastAsia="Calibri" w:hAnsi="Calibri" w:cs="Calibri"/>
        </w:rPr>
      </w:pPr>
    </w:p>
    <w:p w14:paraId="00000037" w14:textId="77777777" w:rsidR="008416AA" w:rsidRDefault="008416AA">
      <w:pPr>
        <w:rPr>
          <w:rFonts w:ascii="Calibri" w:eastAsia="Calibri" w:hAnsi="Calibri" w:cs="Calibri"/>
        </w:rPr>
      </w:pPr>
    </w:p>
    <w:sectPr w:rsidR="008416AA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894C" w14:textId="77777777" w:rsidR="00AF66CB" w:rsidRDefault="00AF66CB" w:rsidP="00D21AA0">
      <w:pPr>
        <w:spacing w:line="240" w:lineRule="auto"/>
      </w:pPr>
      <w:r>
        <w:separator/>
      </w:r>
    </w:p>
  </w:endnote>
  <w:endnote w:type="continuationSeparator" w:id="0">
    <w:p w14:paraId="1E79F3F1" w14:textId="77777777" w:rsidR="00AF66CB" w:rsidRDefault="00AF66CB" w:rsidP="00D2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96E9" w14:textId="77777777" w:rsidR="00AF66CB" w:rsidRDefault="00AF66CB" w:rsidP="00D21AA0">
      <w:pPr>
        <w:spacing w:line="240" w:lineRule="auto"/>
      </w:pPr>
      <w:r>
        <w:separator/>
      </w:r>
    </w:p>
  </w:footnote>
  <w:footnote w:type="continuationSeparator" w:id="0">
    <w:p w14:paraId="549EE14B" w14:textId="77777777" w:rsidR="00AF66CB" w:rsidRDefault="00AF66CB" w:rsidP="00D2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EE41" w14:textId="02C5C466" w:rsidR="00D21AA0" w:rsidRDefault="00D21AA0">
    <w:pPr>
      <w:pStyle w:val="Nagwek"/>
    </w:pPr>
    <w:r>
      <w:rPr>
        <w:noProof/>
      </w:rPr>
      <w:pict w14:anchorId="20269B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62095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ez nazwy-1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7F9"/>
    <w:multiLevelType w:val="multilevel"/>
    <w:tmpl w:val="FA8ED3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AD6498"/>
    <w:multiLevelType w:val="multilevel"/>
    <w:tmpl w:val="C52E26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8D532B"/>
    <w:multiLevelType w:val="multilevel"/>
    <w:tmpl w:val="CAD04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901D6A"/>
    <w:multiLevelType w:val="multilevel"/>
    <w:tmpl w:val="6ABC2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1A38DD"/>
    <w:multiLevelType w:val="multilevel"/>
    <w:tmpl w:val="81704B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1A12A50"/>
    <w:multiLevelType w:val="multilevel"/>
    <w:tmpl w:val="D4B6F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0C375F"/>
    <w:multiLevelType w:val="multilevel"/>
    <w:tmpl w:val="E37CB7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B808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F96634"/>
    <w:multiLevelType w:val="multilevel"/>
    <w:tmpl w:val="48FC730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8" w15:restartNumberingAfterBreak="0">
    <w:nsid w:val="4C807E6F"/>
    <w:multiLevelType w:val="multilevel"/>
    <w:tmpl w:val="5E3A2E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E5C43C1"/>
    <w:multiLevelType w:val="multilevel"/>
    <w:tmpl w:val="22C0A7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278546E"/>
    <w:multiLevelType w:val="multilevel"/>
    <w:tmpl w:val="994C6B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D701E16"/>
    <w:multiLevelType w:val="multilevel"/>
    <w:tmpl w:val="B57613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AA"/>
    <w:rsid w:val="008416AA"/>
    <w:rsid w:val="00AF66CB"/>
    <w:rsid w:val="00D21AA0"/>
    <w:rsid w:val="00E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4413D"/>
  <w15:docId w15:val="{A61A175A-AC78-4FE8-9E80-DB8F0C7D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A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AA0"/>
  </w:style>
  <w:style w:type="paragraph" w:styleId="Stopka">
    <w:name w:val="footer"/>
    <w:basedOn w:val="Normalny"/>
    <w:link w:val="StopkaZnak"/>
    <w:uiPriority w:val="99"/>
    <w:unhideWhenUsed/>
    <w:rsid w:val="00D21A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589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Zuzanna Kowalewska</cp:lastModifiedBy>
  <cp:revision>3</cp:revision>
  <dcterms:created xsi:type="dcterms:W3CDTF">2021-10-27T06:41:00Z</dcterms:created>
  <dcterms:modified xsi:type="dcterms:W3CDTF">2021-10-27T07:15:00Z</dcterms:modified>
</cp:coreProperties>
</file>